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CD93" w14:textId="77777777" w:rsidR="00E32EE9" w:rsidRDefault="00CB0E43" w:rsidP="00E21FD9">
      <w:pPr>
        <w:spacing w:after="0" w:line="259" w:lineRule="auto"/>
        <w:ind w:left="0" w:right="0" w:firstLine="0"/>
        <w:jc w:val="left"/>
        <w:rPr>
          <w:b/>
          <w:color w:val="1F819E"/>
          <w:sz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1D14CC" wp14:editId="3FB3BE2F">
            <wp:simplePos x="0" y="0"/>
            <wp:positionH relativeFrom="column">
              <wp:posOffset>1870710</wp:posOffset>
            </wp:positionH>
            <wp:positionV relativeFrom="paragraph">
              <wp:posOffset>-228600</wp:posOffset>
            </wp:positionV>
            <wp:extent cx="3162300" cy="79692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9 at 2.09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671">
        <w:rPr>
          <w:noProof/>
        </w:rPr>
        <w:drawing>
          <wp:anchor distT="0" distB="0" distL="114300" distR="114300" simplePos="0" relativeHeight="251659264" behindDoc="0" locked="0" layoutInCell="1" allowOverlap="0" wp14:anchorId="6D93F660" wp14:editId="605FB0E4">
            <wp:simplePos x="0" y="0"/>
            <wp:positionH relativeFrom="column">
              <wp:posOffset>-314325</wp:posOffset>
            </wp:positionH>
            <wp:positionV relativeFrom="paragraph">
              <wp:posOffset>-310515</wp:posOffset>
            </wp:positionV>
            <wp:extent cx="2101215" cy="1120775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HS vert logo pms 723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671">
        <w:rPr>
          <w:b/>
          <w:color w:val="1F819E"/>
          <w:sz w:val="60"/>
        </w:rPr>
        <w:t xml:space="preserve"> </w:t>
      </w:r>
    </w:p>
    <w:p w14:paraId="201C80FB" w14:textId="77777777" w:rsidR="000D5671" w:rsidRDefault="000D5671" w:rsidP="00E21FD9">
      <w:pPr>
        <w:spacing w:after="0" w:line="259" w:lineRule="auto"/>
        <w:ind w:left="0" w:right="0" w:firstLine="0"/>
        <w:jc w:val="left"/>
        <w:rPr>
          <w:b/>
          <w:color w:val="1F819E"/>
          <w:sz w:val="60"/>
        </w:rPr>
      </w:pPr>
    </w:p>
    <w:p w14:paraId="008CEB57" w14:textId="700D66AA" w:rsidR="00957B8B" w:rsidRPr="00042F67" w:rsidRDefault="000D5671" w:rsidP="00EC1435">
      <w:pPr>
        <w:spacing w:after="0" w:line="259" w:lineRule="auto"/>
        <w:ind w:left="0" w:right="77" w:firstLine="0"/>
        <w:jc w:val="center"/>
        <w:rPr>
          <w:b/>
          <w:color w:val="1F819E"/>
          <w:sz w:val="44"/>
          <w:szCs w:val="44"/>
        </w:rPr>
      </w:pPr>
      <w:r w:rsidRPr="00042F67">
        <w:rPr>
          <w:b/>
          <w:color w:val="1F819E"/>
          <w:sz w:val="44"/>
          <w:szCs w:val="44"/>
        </w:rPr>
        <w:t>11</w:t>
      </w:r>
      <w:r w:rsidRPr="00042F67">
        <w:rPr>
          <w:b/>
          <w:color w:val="1F819E"/>
          <w:sz w:val="44"/>
          <w:szCs w:val="44"/>
          <w:vertAlign w:val="superscript"/>
        </w:rPr>
        <w:t>th</w:t>
      </w:r>
      <w:r w:rsidRPr="00042F67">
        <w:rPr>
          <w:b/>
          <w:color w:val="1F819E"/>
          <w:sz w:val="44"/>
          <w:szCs w:val="44"/>
        </w:rPr>
        <w:t xml:space="preserve"> Annual Kitsap Wine Festival </w:t>
      </w:r>
      <w:r w:rsidRPr="00042F67">
        <w:rPr>
          <w:b/>
          <w:color w:val="1F819E"/>
          <w:sz w:val="44"/>
          <w:szCs w:val="44"/>
        </w:rPr>
        <w:br/>
        <w:t xml:space="preserve">Vendor </w:t>
      </w:r>
      <w:r w:rsidR="00693F13">
        <w:rPr>
          <w:b/>
          <w:color w:val="1F819E"/>
          <w:sz w:val="44"/>
          <w:szCs w:val="44"/>
        </w:rPr>
        <w:t>Information</w:t>
      </w:r>
    </w:p>
    <w:p w14:paraId="392D0707" w14:textId="77777777" w:rsidR="00CB0E43" w:rsidRPr="00042F67" w:rsidRDefault="00CB0E43" w:rsidP="00E21FD9">
      <w:pPr>
        <w:spacing w:after="0" w:line="259" w:lineRule="auto"/>
        <w:ind w:left="0" w:right="77" w:firstLine="0"/>
        <w:jc w:val="left"/>
        <w:rPr>
          <w:b/>
          <w:color w:val="1F819E"/>
          <w:sz w:val="20"/>
          <w:szCs w:val="20"/>
        </w:rPr>
      </w:pPr>
    </w:p>
    <w:p w14:paraId="259BC9A3" w14:textId="77777777" w:rsidR="00693F13" w:rsidRDefault="00693F13" w:rsidP="00E21FD9">
      <w:pPr>
        <w:jc w:val="left"/>
        <w:rPr>
          <w:sz w:val="20"/>
          <w:szCs w:val="20"/>
        </w:rPr>
      </w:pPr>
    </w:p>
    <w:p w14:paraId="77E08046" w14:textId="77777777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b/>
          <w:sz w:val="20"/>
          <w:szCs w:val="20"/>
        </w:rPr>
        <w:t>Date of Event:</w:t>
      </w:r>
      <w:r w:rsidRPr="00693F13">
        <w:rPr>
          <w:sz w:val="20"/>
          <w:szCs w:val="20"/>
        </w:rPr>
        <w:t xml:space="preserve"> August 10, 2019</w:t>
      </w:r>
    </w:p>
    <w:p w14:paraId="7AA604BF" w14:textId="77777777" w:rsidR="00693F13" w:rsidRPr="00693F13" w:rsidRDefault="00693F13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 xml:space="preserve">Location: </w:t>
      </w:r>
    </w:p>
    <w:p w14:paraId="4E111563" w14:textId="77777777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Harborside Fountain Park</w:t>
      </w:r>
    </w:p>
    <w:p w14:paraId="006E5681" w14:textId="77777777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251 1st Street</w:t>
      </w:r>
    </w:p>
    <w:p w14:paraId="23F936AE" w14:textId="77777777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Bremerton, WA 98337</w:t>
      </w:r>
    </w:p>
    <w:p w14:paraId="2AB3844F" w14:textId="77777777" w:rsidR="00693F13" w:rsidRPr="00693F13" w:rsidRDefault="00693F13" w:rsidP="00E21FD9">
      <w:pPr>
        <w:jc w:val="left"/>
        <w:rPr>
          <w:sz w:val="20"/>
          <w:szCs w:val="20"/>
        </w:rPr>
      </w:pPr>
    </w:p>
    <w:p w14:paraId="43E79A89" w14:textId="438C2118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b/>
          <w:sz w:val="20"/>
          <w:szCs w:val="20"/>
        </w:rPr>
        <w:t>Start Time:</w:t>
      </w:r>
      <w:r w:rsidRPr="00693F13">
        <w:rPr>
          <w:sz w:val="20"/>
          <w:szCs w:val="20"/>
        </w:rPr>
        <w:t xml:space="preserve"> 2 p.m.</w:t>
      </w:r>
      <w:r>
        <w:rPr>
          <w:sz w:val="20"/>
          <w:szCs w:val="20"/>
        </w:rPr>
        <w:t xml:space="preserve"> (VIP experience starts at 1:30 p.m.) </w:t>
      </w:r>
    </w:p>
    <w:p w14:paraId="27205512" w14:textId="77777777" w:rsidR="00693F13" w:rsidRPr="00693F13" w:rsidRDefault="00693F13" w:rsidP="00E21FD9">
      <w:pPr>
        <w:jc w:val="left"/>
        <w:rPr>
          <w:sz w:val="20"/>
          <w:szCs w:val="20"/>
        </w:rPr>
      </w:pPr>
      <w:r w:rsidRPr="00693F13">
        <w:rPr>
          <w:b/>
          <w:sz w:val="20"/>
          <w:szCs w:val="20"/>
        </w:rPr>
        <w:t>End Time</w:t>
      </w:r>
      <w:r w:rsidRPr="00693F13">
        <w:rPr>
          <w:sz w:val="20"/>
          <w:szCs w:val="20"/>
        </w:rPr>
        <w:t>: 5 p.m.</w:t>
      </w:r>
    </w:p>
    <w:p w14:paraId="3FB2DF29" w14:textId="16F6926F" w:rsidR="00693F13" w:rsidRPr="00693F13" w:rsidRDefault="00693F13" w:rsidP="00E21FD9">
      <w:pPr>
        <w:ind w:left="0" w:firstLine="0"/>
        <w:jc w:val="left"/>
        <w:rPr>
          <w:sz w:val="20"/>
          <w:szCs w:val="20"/>
        </w:rPr>
      </w:pPr>
    </w:p>
    <w:p w14:paraId="61380906" w14:textId="47A2EE44" w:rsidR="00F32065" w:rsidRDefault="00693F13" w:rsidP="00E21FD9">
      <w:pPr>
        <w:jc w:val="left"/>
        <w:rPr>
          <w:sz w:val="20"/>
          <w:szCs w:val="20"/>
        </w:rPr>
      </w:pPr>
      <w:r w:rsidRPr="00693F13">
        <w:rPr>
          <w:b/>
          <w:sz w:val="20"/>
          <w:szCs w:val="20"/>
        </w:rPr>
        <w:t>Estimated # of Participants:</w:t>
      </w:r>
      <w:r w:rsidRPr="00693F13">
        <w:rPr>
          <w:sz w:val="20"/>
          <w:szCs w:val="20"/>
        </w:rPr>
        <w:t xml:space="preserve"> 750</w:t>
      </w:r>
      <w:r w:rsidR="00D0556D">
        <w:rPr>
          <w:sz w:val="20"/>
          <w:szCs w:val="20"/>
        </w:rPr>
        <w:t xml:space="preserve"> – Each participant will receive a snack plate, wine glass, and 10 drink tickets. </w:t>
      </w:r>
    </w:p>
    <w:p w14:paraId="361CEAEA" w14:textId="0E6CEFD9" w:rsidR="00F32065" w:rsidRDefault="00F32065" w:rsidP="00E21FD9">
      <w:pPr>
        <w:jc w:val="left"/>
        <w:rPr>
          <w:sz w:val="20"/>
          <w:szCs w:val="20"/>
        </w:rPr>
      </w:pPr>
    </w:p>
    <w:p w14:paraId="043A0D56" w14:textId="77325256" w:rsidR="00F32065" w:rsidRPr="00693F13" w:rsidRDefault="00F32065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 xml:space="preserve">Directions &amp; </w:t>
      </w:r>
      <w:r w:rsidR="00BC7836" w:rsidRPr="00693F13">
        <w:rPr>
          <w:b/>
          <w:sz w:val="20"/>
          <w:szCs w:val="20"/>
        </w:rPr>
        <w:t>Event Load-In</w:t>
      </w:r>
    </w:p>
    <w:p w14:paraId="608DB05D" w14:textId="1B7325BC" w:rsidR="00BC7836" w:rsidRPr="00693F13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Travel down Pacific Avenue toward the Bremerton Ferry Terminal</w:t>
      </w:r>
    </w:p>
    <w:p w14:paraId="2B7B54D2" w14:textId="522318CC" w:rsidR="00BC7836" w:rsidRPr="00693F13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When Pacific Avenue divides (at Second Street), stay in the </w:t>
      </w:r>
      <w:proofErr w:type="gramStart"/>
      <w:r w:rsidRPr="00693F13">
        <w:rPr>
          <w:sz w:val="20"/>
          <w:szCs w:val="20"/>
        </w:rPr>
        <w:t>far right</w:t>
      </w:r>
      <w:proofErr w:type="gramEnd"/>
      <w:r w:rsidRPr="00693F13">
        <w:rPr>
          <w:sz w:val="20"/>
          <w:szCs w:val="20"/>
        </w:rPr>
        <w:t xml:space="preserve"> lane (marked “Busses”)</w:t>
      </w:r>
    </w:p>
    <w:p w14:paraId="277B1F3B" w14:textId="50796831" w:rsidR="00BC7836" w:rsidRPr="00693F13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The wine and equipment drop off location is in front of Building 50/Puget Sound Navy Museum and the Harborside Fountain Park Entrance</w:t>
      </w:r>
    </w:p>
    <w:p w14:paraId="3C53C7CE" w14:textId="7F9216F4" w:rsidR="00BC7836" w:rsidRPr="00693F13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This is an Unloading Zone only; Do NOT leave your vehicle unattended</w:t>
      </w:r>
    </w:p>
    <w:p w14:paraId="22879451" w14:textId="163FF4A3" w:rsidR="00BC7836" w:rsidRPr="00693F13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Volunteers will be available to assist with transporting your wine and equipment to your table and to the Fountain Room for wine sales</w:t>
      </w:r>
    </w:p>
    <w:p w14:paraId="2E98CEA8" w14:textId="1635A84C" w:rsidR="00BC7836" w:rsidRDefault="00BC7836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Restaurants and wineries are asked to off-load their food and equipment at the Harborside Fountain Park entrance and then exit to park their vehicle </w:t>
      </w:r>
      <w:r w:rsidR="004E1E23" w:rsidRPr="00693F13">
        <w:rPr>
          <w:sz w:val="20"/>
          <w:szCs w:val="20"/>
        </w:rPr>
        <w:t>in the Parking Garage under Kitsap Conference Center on the red or green level</w:t>
      </w:r>
    </w:p>
    <w:p w14:paraId="78CFE080" w14:textId="77777777" w:rsidR="00581F7A" w:rsidRPr="00693F13" w:rsidRDefault="00581F7A" w:rsidP="00581F7A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Load-in will take place between 10:00 a.m. and 12:30 p.m. Individual </w:t>
      </w:r>
      <w:r>
        <w:rPr>
          <w:sz w:val="20"/>
          <w:szCs w:val="20"/>
        </w:rPr>
        <w:t>arrival time</w:t>
      </w:r>
      <w:r w:rsidRPr="00693F13">
        <w:rPr>
          <w:sz w:val="20"/>
          <w:szCs w:val="20"/>
        </w:rPr>
        <w:t xml:space="preserve"> assignments will be sent out approximately one week before the event. </w:t>
      </w:r>
    </w:p>
    <w:p w14:paraId="23861F63" w14:textId="317D640A" w:rsidR="00581F7A" w:rsidRPr="00581F7A" w:rsidRDefault="00581F7A" w:rsidP="00581F7A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All vendors will be directed by Kitsap Conference Center staff for unloading</w:t>
      </w:r>
    </w:p>
    <w:p w14:paraId="207D966E" w14:textId="7536184A" w:rsidR="004E1E23" w:rsidRDefault="004E1E23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To access the parking garage, turn left on Washington and right on Second Street</w:t>
      </w:r>
    </w:p>
    <w:p w14:paraId="374EC1AC" w14:textId="2273A8E9" w:rsidR="00581F7A" w:rsidRDefault="00581F7A" w:rsidP="00581F7A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Don’t forget to pay for parking – select “Conference Attendee” option for the $4 flat rate valid for a </w:t>
      </w:r>
      <w:proofErr w:type="gramStart"/>
      <w:r w:rsidRPr="00693F13">
        <w:rPr>
          <w:sz w:val="20"/>
          <w:szCs w:val="20"/>
        </w:rPr>
        <w:t>10 hour</w:t>
      </w:r>
      <w:proofErr w:type="gramEnd"/>
      <w:r w:rsidRPr="00693F13">
        <w:rPr>
          <w:sz w:val="20"/>
          <w:szCs w:val="20"/>
        </w:rPr>
        <w:t xml:space="preserve"> time period</w:t>
      </w:r>
    </w:p>
    <w:p w14:paraId="58761CE1" w14:textId="2DBF1281" w:rsidR="00581F7A" w:rsidRPr="00581F7A" w:rsidRDefault="00581F7A" w:rsidP="00581F7A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After parking your vehicle, please return to the park entrance and check in at Restaurant/Winery Registration to receive your vendor lanyards</w:t>
      </w:r>
    </w:p>
    <w:p w14:paraId="25C3DEC2" w14:textId="5D8D9FFA" w:rsidR="00B11651" w:rsidRPr="00693F13" w:rsidRDefault="00B11651" w:rsidP="00E21FD9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Each restaurant/winery representative must check-in individually and all representatives must be 21 or older</w:t>
      </w:r>
      <w:r w:rsidR="00E21FD9">
        <w:rPr>
          <w:sz w:val="20"/>
          <w:szCs w:val="20"/>
        </w:rPr>
        <w:t xml:space="preserve">. Limit 2 representatives per vendor. </w:t>
      </w:r>
    </w:p>
    <w:p w14:paraId="4591240E" w14:textId="6C20F6E3" w:rsidR="00B11651" w:rsidRDefault="00B11651" w:rsidP="00E21FD9">
      <w:pPr>
        <w:jc w:val="left"/>
        <w:rPr>
          <w:sz w:val="20"/>
          <w:szCs w:val="20"/>
        </w:rPr>
      </w:pPr>
    </w:p>
    <w:p w14:paraId="47AC5F72" w14:textId="79E45AD2" w:rsidR="00B11651" w:rsidRPr="00693F13" w:rsidRDefault="00B11651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>Event Set Up</w:t>
      </w:r>
    </w:p>
    <w:p w14:paraId="487D13F0" w14:textId="624E9731" w:rsidR="00B11651" w:rsidRPr="00E21FD9" w:rsidRDefault="00B11651" w:rsidP="00E21FD9">
      <w:pPr>
        <w:jc w:val="left"/>
        <w:rPr>
          <w:sz w:val="20"/>
          <w:szCs w:val="20"/>
        </w:rPr>
      </w:pPr>
      <w:r w:rsidRPr="00E21FD9">
        <w:rPr>
          <w:sz w:val="20"/>
          <w:szCs w:val="20"/>
        </w:rPr>
        <w:t xml:space="preserve">Kitsap Wine Festival will provide each </w:t>
      </w:r>
      <w:r w:rsidR="00581F7A">
        <w:rPr>
          <w:sz w:val="20"/>
          <w:szCs w:val="20"/>
        </w:rPr>
        <w:t>vendor</w:t>
      </w:r>
      <w:r w:rsidRPr="00E21FD9">
        <w:rPr>
          <w:sz w:val="20"/>
          <w:szCs w:val="20"/>
        </w:rPr>
        <w:t xml:space="preserve"> with the following: </w:t>
      </w:r>
    </w:p>
    <w:p w14:paraId="72EB0E08" w14:textId="6781AB41" w:rsidR="00B11651" w:rsidRPr="00693F13" w:rsidRDefault="00581F7A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Two tables with tablecloths</w:t>
      </w:r>
      <w:r w:rsidR="00B11651" w:rsidRPr="00693F13">
        <w:rPr>
          <w:sz w:val="20"/>
          <w:szCs w:val="20"/>
        </w:rPr>
        <w:t xml:space="preserve"> (one in front of the other). (A couple of the restaurant stations have </w:t>
      </w:r>
      <w:r w:rsidR="00E21FD9">
        <w:rPr>
          <w:sz w:val="20"/>
          <w:szCs w:val="20"/>
        </w:rPr>
        <w:t xml:space="preserve">a </w:t>
      </w:r>
      <w:r w:rsidR="00B11651" w:rsidRPr="00693F13">
        <w:rPr>
          <w:sz w:val="20"/>
          <w:szCs w:val="20"/>
        </w:rPr>
        <w:t xml:space="preserve">large flat rock that works very well for display. In those </w:t>
      </w:r>
      <w:r w:rsidR="00E21FD9" w:rsidRPr="00693F13">
        <w:rPr>
          <w:sz w:val="20"/>
          <w:szCs w:val="20"/>
        </w:rPr>
        <w:t>cases,</w:t>
      </w:r>
      <w:r w:rsidR="00B11651" w:rsidRPr="00693F13">
        <w:rPr>
          <w:sz w:val="20"/>
          <w:szCs w:val="20"/>
        </w:rPr>
        <w:t xml:space="preserve"> we will provide only a back table</w:t>
      </w:r>
      <w:r>
        <w:rPr>
          <w:sz w:val="20"/>
          <w:szCs w:val="20"/>
        </w:rPr>
        <w:t>.)</w:t>
      </w:r>
    </w:p>
    <w:p w14:paraId="26881A10" w14:textId="00CA2082" w:rsidR="00B11651" w:rsidRPr="00693F13" w:rsidRDefault="00B11651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Ice and/or </w:t>
      </w:r>
      <w:r w:rsidR="00581F7A">
        <w:rPr>
          <w:sz w:val="20"/>
          <w:szCs w:val="20"/>
        </w:rPr>
        <w:t>electricity</w:t>
      </w:r>
      <w:r w:rsidRPr="00693F13">
        <w:rPr>
          <w:sz w:val="20"/>
          <w:szCs w:val="20"/>
        </w:rPr>
        <w:t xml:space="preserve"> (please communicate in advance if needed)</w:t>
      </w:r>
    </w:p>
    <w:p w14:paraId="670A74FD" w14:textId="211B9148" w:rsidR="00B11651" w:rsidRPr="00693F13" w:rsidRDefault="00B11651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Handwashing stations</w:t>
      </w:r>
    </w:p>
    <w:p w14:paraId="39A133A0" w14:textId="025C586B" w:rsidR="00B11651" w:rsidRPr="00693F13" w:rsidRDefault="00E21FD9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Vendor lanyards</w:t>
      </w:r>
      <w:r w:rsidR="00B11651" w:rsidRPr="00693F13">
        <w:rPr>
          <w:sz w:val="20"/>
          <w:szCs w:val="20"/>
        </w:rPr>
        <w:t xml:space="preserve"> available at check-in. All representatives must be 21 or older. </w:t>
      </w:r>
    </w:p>
    <w:p w14:paraId="3260C43D" w14:textId="662C9B17" w:rsidR="00B11651" w:rsidRPr="00693F13" w:rsidRDefault="00B11651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Please bring promotional materials, décor, etc. to personalize your table. </w:t>
      </w:r>
    </w:p>
    <w:p w14:paraId="3BC4774D" w14:textId="2BB8C25C" w:rsidR="00D0556D" w:rsidRDefault="00B11651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Wineries will be provided with a clothed 8’ table which will be shared between two wineries. </w:t>
      </w:r>
    </w:p>
    <w:p w14:paraId="6A0513D2" w14:textId="064B5FD7" w:rsidR="00E21FD9" w:rsidRPr="00D0556D" w:rsidRDefault="00E21FD9" w:rsidP="00E21FD9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We will provide a few vendors with canopies or umbrellas, but they are not guaranteed for your booth due to our limited venue space. </w:t>
      </w:r>
    </w:p>
    <w:p w14:paraId="669F8ABB" w14:textId="77777777" w:rsidR="00693F13" w:rsidRDefault="00693F13" w:rsidP="00E21FD9">
      <w:pPr>
        <w:jc w:val="left"/>
        <w:rPr>
          <w:sz w:val="20"/>
          <w:szCs w:val="20"/>
        </w:rPr>
      </w:pPr>
    </w:p>
    <w:p w14:paraId="175047C1" w14:textId="77777777" w:rsidR="00AD44AB" w:rsidRDefault="00AD44AB">
      <w:pPr>
        <w:spacing w:after="160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5009F6" w14:textId="119835AF" w:rsidR="00B11651" w:rsidRPr="00693F13" w:rsidRDefault="00B11651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lastRenderedPageBreak/>
        <w:t>Restrooms</w:t>
      </w:r>
    </w:p>
    <w:p w14:paraId="0B15068E" w14:textId="235DDE08" w:rsidR="00B11651" w:rsidRPr="00693F13" w:rsidRDefault="00B11651" w:rsidP="00E21FD9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Restrooms are located to the right just after the entrance to the park. Additional restrooms </w:t>
      </w:r>
      <w:r w:rsidR="00581F7A">
        <w:rPr>
          <w:sz w:val="20"/>
          <w:szCs w:val="20"/>
        </w:rPr>
        <w:t>can be found in</w:t>
      </w:r>
      <w:r w:rsidRPr="00693F13">
        <w:rPr>
          <w:sz w:val="20"/>
          <w:szCs w:val="20"/>
        </w:rPr>
        <w:t xml:space="preserve"> Building 5</w:t>
      </w:r>
      <w:r w:rsidR="00581F7A">
        <w:rPr>
          <w:sz w:val="20"/>
          <w:szCs w:val="20"/>
        </w:rPr>
        <w:t>0</w:t>
      </w:r>
      <w:r w:rsidRPr="00693F13">
        <w:rPr>
          <w:sz w:val="20"/>
          <w:szCs w:val="20"/>
        </w:rPr>
        <w:t xml:space="preserve">. </w:t>
      </w:r>
    </w:p>
    <w:p w14:paraId="02208B3C" w14:textId="358A3AB0" w:rsidR="00B11651" w:rsidRDefault="00B11651" w:rsidP="00E21FD9">
      <w:pPr>
        <w:jc w:val="left"/>
        <w:rPr>
          <w:sz w:val="20"/>
          <w:szCs w:val="20"/>
        </w:rPr>
      </w:pPr>
    </w:p>
    <w:p w14:paraId="12FA4D21" w14:textId="568AFA07" w:rsidR="00B11651" w:rsidRPr="00693F13" w:rsidRDefault="00B11651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>Event Breakdown</w:t>
      </w:r>
    </w:p>
    <w:p w14:paraId="27D3D5DA" w14:textId="77777777" w:rsidR="00B11651" w:rsidRPr="00693F13" w:rsidRDefault="00B11651" w:rsidP="00E21FD9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The event ends at 5:00 p.m. Please do not tear down before that time.</w:t>
      </w:r>
    </w:p>
    <w:p w14:paraId="528255D4" w14:textId="77777777" w:rsidR="00B11651" w:rsidRPr="00693F13" w:rsidRDefault="00B11651" w:rsidP="00E21FD9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Between 5:15 and 6:15 p.m., equipment will be transferred out by Kitsap Conference Center staff. </w:t>
      </w:r>
    </w:p>
    <w:p w14:paraId="4530459A" w14:textId="77777777" w:rsidR="00B11651" w:rsidRPr="00693F13" w:rsidRDefault="00B11651" w:rsidP="00E21FD9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Vendor checkout from the wine store will not be available until 5:30 p.m. No exceptions. </w:t>
      </w:r>
    </w:p>
    <w:p w14:paraId="3E87C7D2" w14:textId="42326A43" w:rsidR="00B11651" w:rsidRDefault="00B11651" w:rsidP="00E21FD9">
      <w:pPr>
        <w:jc w:val="left"/>
        <w:rPr>
          <w:sz w:val="20"/>
          <w:szCs w:val="20"/>
        </w:rPr>
      </w:pPr>
    </w:p>
    <w:p w14:paraId="0CD0B9EE" w14:textId="65ABD814" w:rsidR="00693F13" w:rsidRPr="00693F13" w:rsidRDefault="00693F13" w:rsidP="00E21FD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Additional Winery Guidelines</w:t>
      </w:r>
    </w:p>
    <w:p w14:paraId="232371CB" w14:textId="7DF23FF5" w:rsidR="00693F13" w:rsidRDefault="00693F13" w:rsidP="00E21FD9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Each winery must have 1 staff minimum at the event to pour. There is a 2-person maximum limit due to our event space capacity. </w:t>
      </w:r>
      <w:bookmarkStart w:id="0" w:name="_GoBack"/>
      <w:bookmarkEnd w:id="0"/>
    </w:p>
    <w:p w14:paraId="518C9ADF" w14:textId="49CA5847" w:rsidR="00693F13" w:rsidRDefault="00693F13" w:rsidP="00E21FD9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sz w:val="20"/>
          <w:szCs w:val="20"/>
        </w:rPr>
        <w:t>Each winery must bring at least 2 cases of wine</w:t>
      </w:r>
      <w:r w:rsidR="00CF5743">
        <w:rPr>
          <w:sz w:val="20"/>
          <w:szCs w:val="20"/>
        </w:rPr>
        <w:t xml:space="preserve"> per type offered during the tasting portion of the event</w:t>
      </w:r>
      <w:r>
        <w:rPr>
          <w:sz w:val="20"/>
          <w:szCs w:val="20"/>
        </w:rPr>
        <w:t xml:space="preserve"> to sell at the wine store day-of. Kitsap Humane Society will provide payment to the winery for the total wholesale cost of all wine sold at the event.</w:t>
      </w:r>
      <w:r w:rsidR="00CF5743">
        <w:rPr>
          <w:sz w:val="20"/>
          <w:szCs w:val="20"/>
        </w:rPr>
        <w:t xml:space="preserve"> Wineries may choose to donate a portion of their sales to KHS. </w:t>
      </w:r>
    </w:p>
    <w:p w14:paraId="6027B014" w14:textId="640F6EE7" w:rsidR="00C36519" w:rsidRPr="00C36519" w:rsidRDefault="00A7760A" w:rsidP="00E21FD9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Wineries should maintain strict pouring standards and not exceed a </w:t>
      </w:r>
      <w:r w:rsidR="00CF5743">
        <w:rPr>
          <w:sz w:val="20"/>
          <w:szCs w:val="20"/>
        </w:rPr>
        <w:t xml:space="preserve">standard tasting pour. </w:t>
      </w:r>
    </w:p>
    <w:p w14:paraId="62A38463" w14:textId="77777777" w:rsidR="00693F13" w:rsidRDefault="00693F13" w:rsidP="00E21FD9">
      <w:pPr>
        <w:jc w:val="left"/>
        <w:rPr>
          <w:sz w:val="20"/>
          <w:szCs w:val="20"/>
        </w:rPr>
      </w:pPr>
    </w:p>
    <w:p w14:paraId="7603DA0A" w14:textId="0DF69ECF" w:rsidR="00693F13" w:rsidRDefault="00693F13" w:rsidP="00E21FD9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Additional Restaurant Guidelines</w:t>
      </w:r>
    </w:p>
    <w:p w14:paraId="78039073" w14:textId="6D22A2B6" w:rsidR="00693F13" w:rsidRDefault="00693F13" w:rsidP="00E21FD9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food vendors must provide and/or purchase a valid catering license for this event. Copies should be brought to the event day-of</w:t>
      </w:r>
      <w:r w:rsidR="00C36519">
        <w:rPr>
          <w:sz w:val="20"/>
          <w:szCs w:val="20"/>
        </w:rPr>
        <w:t xml:space="preserve"> and emailed to Kitsap Humane Society by July 1, 2019. </w:t>
      </w:r>
    </w:p>
    <w:p w14:paraId="587F65B4" w14:textId="5C2A971A" w:rsidR="00D0556D" w:rsidRPr="00D0556D" w:rsidRDefault="00581F7A" w:rsidP="00E21FD9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Please</w:t>
      </w:r>
      <w:r w:rsidR="00D0556D">
        <w:rPr>
          <w:sz w:val="20"/>
          <w:szCs w:val="20"/>
        </w:rPr>
        <w:t xml:space="preserve"> bring your permit and food handlers card for at least 1 staff member serving</w:t>
      </w:r>
    </w:p>
    <w:p w14:paraId="3C1B4D2F" w14:textId="77777777" w:rsidR="00693F13" w:rsidRDefault="00693F13" w:rsidP="00E21FD9">
      <w:pPr>
        <w:jc w:val="left"/>
        <w:rPr>
          <w:sz w:val="20"/>
          <w:szCs w:val="20"/>
        </w:rPr>
      </w:pPr>
    </w:p>
    <w:p w14:paraId="05CDB58E" w14:textId="77777777" w:rsidR="00B11651" w:rsidRPr="00693F13" w:rsidRDefault="00B11651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>Security</w:t>
      </w:r>
    </w:p>
    <w:p w14:paraId="5D70989A" w14:textId="152A777D" w:rsidR="00B11651" w:rsidRPr="00693F13" w:rsidRDefault="00581F7A" w:rsidP="00E21FD9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We</w:t>
      </w:r>
      <w:r w:rsidR="00B11651" w:rsidRPr="00693F13">
        <w:rPr>
          <w:sz w:val="20"/>
          <w:szCs w:val="20"/>
        </w:rPr>
        <w:t xml:space="preserve"> will have security onsite. If you need help or see something that needs immediate attention in this regard, please find a Kitsap Conference Center staff person (navy blue shirts with Kitsap Conference Center logo) or management to assist you. </w:t>
      </w:r>
    </w:p>
    <w:p w14:paraId="35721A3F" w14:textId="77777777" w:rsidR="00B11651" w:rsidRDefault="00B11651" w:rsidP="00E21FD9">
      <w:pPr>
        <w:jc w:val="left"/>
        <w:rPr>
          <w:sz w:val="20"/>
          <w:szCs w:val="20"/>
        </w:rPr>
      </w:pPr>
    </w:p>
    <w:p w14:paraId="5666BE9B" w14:textId="77777777" w:rsidR="00B11651" w:rsidRPr="00693F13" w:rsidRDefault="00B11651" w:rsidP="00E21FD9">
      <w:pPr>
        <w:jc w:val="left"/>
        <w:rPr>
          <w:b/>
          <w:sz w:val="20"/>
          <w:szCs w:val="20"/>
        </w:rPr>
      </w:pPr>
      <w:r w:rsidRPr="00693F13">
        <w:rPr>
          <w:b/>
          <w:sz w:val="20"/>
          <w:szCs w:val="20"/>
        </w:rPr>
        <w:t xml:space="preserve">Questions? </w:t>
      </w:r>
    </w:p>
    <w:p w14:paraId="333DFF32" w14:textId="34F8C5D2" w:rsidR="00B11651" w:rsidRPr="00693F13" w:rsidRDefault="00B11651" w:rsidP="00E21FD9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 xml:space="preserve">Contact Rachel Wilson – 360-865-1025 (cell) or </w:t>
      </w:r>
      <w:hyperlink r:id="rId10" w:history="1">
        <w:r w:rsidRPr="00693F13">
          <w:rPr>
            <w:rStyle w:val="Hyperlink"/>
            <w:sz w:val="20"/>
            <w:szCs w:val="20"/>
          </w:rPr>
          <w:t>rwilson@kitsap-humane.org</w:t>
        </w:r>
      </w:hyperlink>
    </w:p>
    <w:p w14:paraId="569F2955" w14:textId="0648B5F2" w:rsidR="00693F13" w:rsidRDefault="00693F13" w:rsidP="00E21FD9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 w:rsidRPr="00693F13">
        <w:rPr>
          <w:sz w:val="20"/>
          <w:szCs w:val="20"/>
        </w:rPr>
        <w:t>Or Lori Main – 360-415-1041</w:t>
      </w:r>
      <w:r w:rsidR="00AD44AB">
        <w:rPr>
          <w:sz w:val="20"/>
          <w:szCs w:val="20"/>
        </w:rPr>
        <w:t xml:space="preserve"> or </w:t>
      </w:r>
      <w:hyperlink r:id="rId11" w:history="1">
        <w:r w:rsidR="00AD44AB" w:rsidRPr="00E42728">
          <w:rPr>
            <w:rStyle w:val="Hyperlink"/>
            <w:sz w:val="20"/>
            <w:szCs w:val="20"/>
          </w:rPr>
          <w:t>lmain@kitsapconferencecenter.com</w:t>
        </w:r>
      </w:hyperlink>
      <w:r w:rsidR="00AD44AB">
        <w:rPr>
          <w:sz w:val="20"/>
          <w:szCs w:val="20"/>
        </w:rPr>
        <w:t xml:space="preserve"> </w:t>
      </w:r>
    </w:p>
    <w:p w14:paraId="1F78A6D7" w14:textId="70941A63" w:rsidR="00E21FD9" w:rsidRDefault="00E21FD9" w:rsidP="00E21FD9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Or Kimberly Cizek Allen – 360-621-8173 (cell) or </w:t>
      </w:r>
      <w:hyperlink r:id="rId12" w:history="1">
        <w:r w:rsidRPr="00CB744B">
          <w:rPr>
            <w:rStyle w:val="Hyperlink"/>
            <w:sz w:val="20"/>
            <w:szCs w:val="20"/>
          </w:rPr>
          <w:t>kcizekallen@kitsap-humane.org</w:t>
        </w:r>
      </w:hyperlink>
    </w:p>
    <w:p w14:paraId="73DB86B6" w14:textId="0F348BE1" w:rsidR="00E21FD9" w:rsidRDefault="00E21FD9" w:rsidP="00E21FD9">
      <w:pPr>
        <w:jc w:val="left"/>
        <w:rPr>
          <w:sz w:val="20"/>
          <w:szCs w:val="20"/>
        </w:rPr>
      </w:pPr>
    </w:p>
    <w:p w14:paraId="6DE6F85F" w14:textId="77777777" w:rsidR="00E21FD9" w:rsidRPr="00E21FD9" w:rsidRDefault="00E21FD9" w:rsidP="00E21FD9">
      <w:pPr>
        <w:jc w:val="left"/>
        <w:rPr>
          <w:sz w:val="20"/>
          <w:szCs w:val="20"/>
        </w:rPr>
      </w:pPr>
    </w:p>
    <w:p w14:paraId="2CA6CB57" w14:textId="5934B8B7" w:rsidR="00B11651" w:rsidRDefault="00B11651" w:rsidP="00E21FD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9563A8" w14:textId="79BCD94D" w:rsidR="00042F67" w:rsidRPr="00042F67" w:rsidRDefault="00042F67" w:rsidP="00E21FD9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sectPr w:rsidR="00042F67" w:rsidRPr="00042F67" w:rsidSect="006B67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C81A" w14:textId="77777777" w:rsidR="00771FF0" w:rsidRDefault="00771FF0" w:rsidP="00771FF0">
      <w:pPr>
        <w:spacing w:after="0" w:line="240" w:lineRule="auto"/>
      </w:pPr>
      <w:r>
        <w:separator/>
      </w:r>
    </w:p>
  </w:endnote>
  <w:endnote w:type="continuationSeparator" w:id="0">
    <w:p w14:paraId="323B08D0" w14:textId="77777777" w:rsidR="00771FF0" w:rsidRDefault="00771FF0" w:rsidP="0077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09F2" w14:textId="77777777" w:rsidR="00771FF0" w:rsidRDefault="00771FF0" w:rsidP="00771FF0">
      <w:pPr>
        <w:spacing w:after="0" w:line="240" w:lineRule="auto"/>
      </w:pPr>
      <w:r>
        <w:separator/>
      </w:r>
    </w:p>
  </w:footnote>
  <w:footnote w:type="continuationSeparator" w:id="0">
    <w:p w14:paraId="40425F16" w14:textId="77777777" w:rsidR="00771FF0" w:rsidRDefault="00771FF0" w:rsidP="0077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97D"/>
    <w:multiLevelType w:val="hybridMultilevel"/>
    <w:tmpl w:val="F59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E56"/>
    <w:multiLevelType w:val="hybridMultilevel"/>
    <w:tmpl w:val="2210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08B"/>
    <w:multiLevelType w:val="hybridMultilevel"/>
    <w:tmpl w:val="A01CFECC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3372594"/>
    <w:multiLevelType w:val="hybridMultilevel"/>
    <w:tmpl w:val="B4B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918"/>
    <w:multiLevelType w:val="hybridMultilevel"/>
    <w:tmpl w:val="36F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7069"/>
    <w:multiLevelType w:val="hybridMultilevel"/>
    <w:tmpl w:val="89B8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EE6"/>
    <w:multiLevelType w:val="hybridMultilevel"/>
    <w:tmpl w:val="C42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B8B"/>
    <w:rsid w:val="0002716B"/>
    <w:rsid w:val="00027E67"/>
    <w:rsid w:val="00041ED8"/>
    <w:rsid w:val="00042F67"/>
    <w:rsid w:val="000D5671"/>
    <w:rsid w:val="001904DC"/>
    <w:rsid w:val="00320FB7"/>
    <w:rsid w:val="003371AB"/>
    <w:rsid w:val="004C5841"/>
    <w:rsid w:val="004E1E23"/>
    <w:rsid w:val="00581F7A"/>
    <w:rsid w:val="005F67B8"/>
    <w:rsid w:val="00693F13"/>
    <w:rsid w:val="006B6703"/>
    <w:rsid w:val="00771FF0"/>
    <w:rsid w:val="007E0B2F"/>
    <w:rsid w:val="00872EC0"/>
    <w:rsid w:val="00910EA2"/>
    <w:rsid w:val="00953FA3"/>
    <w:rsid w:val="00957B8B"/>
    <w:rsid w:val="00A7760A"/>
    <w:rsid w:val="00A808F3"/>
    <w:rsid w:val="00AD44AB"/>
    <w:rsid w:val="00B11651"/>
    <w:rsid w:val="00B6109F"/>
    <w:rsid w:val="00BC7836"/>
    <w:rsid w:val="00BC78FB"/>
    <w:rsid w:val="00C3053D"/>
    <w:rsid w:val="00C36519"/>
    <w:rsid w:val="00CB0E43"/>
    <w:rsid w:val="00CE3820"/>
    <w:rsid w:val="00CF465D"/>
    <w:rsid w:val="00CF5743"/>
    <w:rsid w:val="00D0556D"/>
    <w:rsid w:val="00D519CC"/>
    <w:rsid w:val="00D70BD6"/>
    <w:rsid w:val="00DD4E06"/>
    <w:rsid w:val="00E04BF5"/>
    <w:rsid w:val="00E21FD9"/>
    <w:rsid w:val="00E32EE9"/>
    <w:rsid w:val="00EC1435"/>
    <w:rsid w:val="00F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DB3DF"/>
  <w15:docId w15:val="{7EA65BE1-83D5-4202-8102-BA8A929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A2"/>
    <w:pPr>
      <w:spacing w:after="4" w:line="248" w:lineRule="auto"/>
      <w:ind w:left="10" w:right="149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0E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F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F0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42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cizekallen@kitsap-huma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ain@kitsapconferencecen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wilson@kitsap-huma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BF7B-B5AF-47FA-87F5-5D8523C3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application 2016.pub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 2016.pub</dc:title>
  <dc:subject/>
  <dc:creator>Kimberly Cizekallen</dc:creator>
  <cp:keywords/>
  <cp:lastModifiedBy>Rachel Wilson</cp:lastModifiedBy>
  <cp:revision>8</cp:revision>
  <cp:lastPrinted>2019-03-19T22:17:00Z</cp:lastPrinted>
  <dcterms:created xsi:type="dcterms:W3CDTF">2019-03-19T17:53:00Z</dcterms:created>
  <dcterms:modified xsi:type="dcterms:W3CDTF">2019-03-29T16:38:00Z</dcterms:modified>
</cp:coreProperties>
</file>